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B" w:rsidRPr="007B756C" w:rsidRDefault="003654C0" w:rsidP="007B756C">
      <w:pPr>
        <w:jc w:val="center"/>
        <w:rPr>
          <w:b/>
          <w:bCs/>
          <w:sz w:val="28"/>
          <w:szCs w:val="28"/>
        </w:rPr>
      </w:pPr>
      <w:r w:rsidRPr="007B756C">
        <w:rPr>
          <w:b/>
          <w:bCs/>
          <w:sz w:val="28"/>
          <w:szCs w:val="28"/>
        </w:rPr>
        <w:t>HeLa Week 7</w:t>
      </w: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>Chapter 24</w:t>
      </w:r>
    </w:p>
    <w:p w:rsidR="003654C0" w:rsidRPr="007B756C" w:rsidRDefault="003654C0" w:rsidP="007B7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Explain how the sale of HeLa evolved into a business. Describe the extent to which the</w:t>
      </w:r>
      <w:r w:rsidR="007B756C" w:rsidRPr="007B756C">
        <w:rPr>
          <w:rFonts w:ascii="Berkeley-Book" w:hAnsi="Berkeley-Book" w:cs="Berkeley-Book"/>
          <w:color w:val="000000"/>
          <w:sz w:val="20"/>
          <w:szCs w:val="20"/>
        </w:rPr>
        <w:t xml:space="preserve"> profits from that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business are likely a direct result of the sale of HeLa cells. In what</w:t>
      </w:r>
      <w:r w:rsidR="007B756C" w:rsidRPr="007B756C"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other ways do scientists, corporations, and individuals profit as a result of HeLa?</w:t>
      </w:r>
    </w:p>
    <w:p w:rsidR="007B756C" w:rsidRPr="007B756C" w:rsidRDefault="007B756C" w:rsidP="007B756C">
      <w:pPr>
        <w:pStyle w:val="ListParagraph"/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</w:p>
    <w:p w:rsidR="003654C0" w:rsidRPr="007B756C" w:rsidRDefault="003654C0" w:rsidP="007B7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 xml:space="preserve"> Why did Deborah begin researching her mother’s cells? What effect did her research</w:t>
      </w:r>
      <w:r w:rsidR="007B756C"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have on her?</w:t>
      </w:r>
    </w:p>
    <w:p w:rsidR="007B756C" w:rsidRDefault="003654C0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</w:p>
    <w:p w:rsidR="003654C0" w:rsidRPr="007B756C" w:rsidRDefault="003654C0" w:rsidP="007B7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What information about the Lackses was published by McKusick and Hsu? Why is thepublication of this information troubling from an ethical and legal standpoint?</w:t>
      </w: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 xml:space="preserve"> </w:t>
      </w:r>
    </w:p>
    <w:p w:rsidR="003654C0" w:rsidRPr="007B756C" w:rsidRDefault="003654C0" w:rsidP="003654C0">
      <w:pPr>
        <w:rPr>
          <w:b/>
          <w:bCs/>
        </w:rPr>
      </w:pPr>
      <w:r w:rsidRPr="007B756C">
        <w:rPr>
          <w:b/>
          <w:bCs/>
        </w:rPr>
        <w:t>Chapter 25</w:t>
      </w:r>
    </w:p>
    <w:p w:rsidR="003654C0" w:rsidRDefault="007B756C" w:rsidP="007B756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1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Describe the lawsuit that set a legal precedent for patenting biological “products” suchas cell lines.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 xml:space="preserve">2.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Why did Ted Slavin start Essential Biologicals?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 xml:space="preserve">3.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Summarize the pros and cons of giving patients legal ownership of their cells.</w:t>
      </w:r>
    </w:p>
    <w:p w:rsidR="003654C0" w:rsidRDefault="007B756C" w:rsidP="007B756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 xml:space="preserve">4.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What was the Supreme Court of California’s decision regarding the Moore lawsuit?</w:t>
      </w:r>
      <w:r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Summarize the reasoning behind the decision.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5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Do you agree with the court’s ruling? Explain your answer.</w:t>
      </w:r>
    </w:p>
    <w:p w:rsidR="003654C0" w:rsidRPr="007B756C" w:rsidRDefault="003654C0">
      <w:pPr>
        <w:rPr>
          <w:b/>
          <w:bCs/>
        </w:rPr>
      </w:pP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>Chapter 26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1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Explain why Gold’s journalism could be considered irresponsible and/or unethical.</w:t>
      </w:r>
    </w:p>
    <w:p w:rsidR="003654C0" w:rsidRDefault="007B756C" w:rsidP="007B756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2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What do Gold’s comments about his decision to publish private information without</w:t>
      </w:r>
      <w:r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consulting the Lacks family reveal about his attitude toward them?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3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How have laws regarding medical privacy changed since the early 1980s?</w:t>
      </w:r>
    </w:p>
    <w:p w:rsidR="003654C0" w:rsidRPr="007B756C" w:rsidRDefault="003654C0">
      <w:pPr>
        <w:rPr>
          <w:b/>
          <w:bCs/>
        </w:rPr>
      </w:pP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>Chapter 27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 xml:space="preserve">1.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Explain how the human papillomavirus (HPV) causes cervical cancer.</w:t>
      </w:r>
    </w:p>
    <w:p w:rsidR="007B756C" w:rsidRDefault="003654C0" w:rsidP="007B756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2. Are scientists able to definitively explain why HeLa grew so powerfully?</w:t>
      </w:r>
    </w:p>
    <w:p w:rsidR="003654C0" w:rsidRDefault="007B756C" w:rsidP="007B756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 xml:space="preserve">3.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Describe the contribution that HeLa has made to research on the HIV virus and the</w:t>
      </w:r>
      <w:r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AIDS epidemic.</w:t>
      </w:r>
    </w:p>
    <w:p w:rsidR="003654C0" w:rsidRDefault="007B756C" w:rsidP="007B756C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4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Explain Van Valen’s theory that HeLa cells are “no longer human.” Was his theory</w:t>
      </w:r>
      <w:r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accepted by the scientific community?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5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Explain the Hayflick limit.</w:t>
      </w:r>
    </w:p>
    <w:p w:rsidR="003654C0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6</w:t>
      </w:r>
      <w:r w:rsidR="003654C0">
        <w:rPr>
          <w:rFonts w:ascii="Berkeley-Book" w:hAnsi="Berkeley-Book" w:cs="Berkeley-Book"/>
          <w:color w:val="000000"/>
          <w:sz w:val="20"/>
          <w:szCs w:val="20"/>
        </w:rPr>
        <w:t>. Why are HeLa cells able to live beyond the Hayflick limit?</w:t>
      </w:r>
    </w:p>
    <w:p w:rsidR="003654C0" w:rsidRDefault="003654C0"/>
    <w:p w:rsidR="007B756C" w:rsidRPr="007B756C" w:rsidRDefault="007B756C" w:rsidP="007B756C">
      <w:pPr>
        <w:jc w:val="center"/>
        <w:rPr>
          <w:sz w:val="28"/>
          <w:szCs w:val="28"/>
        </w:rPr>
      </w:pPr>
    </w:p>
    <w:p w:rsidR="007B756C" w:rsidRPr="007B756C" w:rsidRDefault="007B756C" w:rsidP="007B756C">
      <w:pPr>
        <w:jc w:val="center"/>
        <w:rPr>
          <w:b/>
          <w:bCs/>
          <w:sz w:val="28"/>
          <w:szCs w:val="28"/>
        </w:rPr>
      </w:pPr>
      <w:r w:rsidRPr="007B756C">
        <w:rPr>
          <w:b/>
          <w:bCs/>
          <w:sz w:val="28"/>
          <w:szCs w:val="28"/>
        </w:rPr>
        <w:t>HeLa WEEK 8</w:t>
      </w: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>Chapter 28</w:t>
      </w:r>
    </w:p>
    <w:p w:rsidR="003654C0" w:rsidRPr="007B756C" w:rsidRDefault="003654C0" w:rsidP="007B75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What did Deborah hope would happen as a result of the BBC documentary?</w:t>
      </w:r>
    </w:p>
    <w:p w:rsidR="007B756C" w:rsidRDefault="007B756C">
      <w:pPr>
        <w:rPr>
          <w:b/>
          <w:bCs/>
        </w:rPr>
      </w:pP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lastRenderedPageBreak/>
        <w:t>Chapter 29</w:t>
      </w:r>
    </w:p>
    <w:p w:rsidR="003654C0" w:rsidRDefault="003654C0">
      <w:r>
        <w:t>No questions</w:t>
      </w:r>
    </w:p>
    <w:p w:rsidR="007B756C" w:rsidRDefault="007B756C">
      <w:pPr>
        <w:rPr>
          <w:b/>
          <w:bCs/>
        </w:rPr>
      </w:pPr>
    </w:p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>Chapter 30</w:t>
      </w:r>
    </w:p>
    <w:p w:rsidR="007B756C" w:rsidRDefault="007B756C" w:rsidP="003654C0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</w:p>
    <w:p w:rsidR="003654C0" w:rsidRPr="007B756C" w:rsidRDefault="003654C0" w:rsidP="007B7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Zakariyya uses the term “disrespect” to describe Gey’s treatment of Henrietta and the</w:t>
      </w:r>
      <w:r w:rsidR="007B756C"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family. Explain the specific reasons why Zakariyya feels disrespected. Do you believe</w:t>
      </w:r>
      <w:r w:rsidR="007B756C"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Gey was disrespectful? Explain your answer.</w:t>
      </w:r>
    </w:p>
    <w:p w:rsidR="003654C0" w:rsidRPr="007B756C" w:rsidRDefault="003654C0" w:rsidP="007B7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 xml:space="preserve"> What does Zakariyya blame on Henrietta’s cancer cells? Does Deborah agree with him?</w:t>
      </w:r>
    </w:p>
    <w:p w:rsidR="003654C0" w:rsidRDefault="003654C0"/>
    <w:p w:rsidR="003654C0" w:rsidRDefault="003654C0"/>
    <w:p w:rsidR="003654C0" w:rsidRPr="007B756C" w:rsidRDefault="003654C0">
      <w:pPr>
        <w:rPr>
          <w:b/>
          <w:bCs/>
        </w:rPr>
      </w:pPr>
      <w:r w:rsidRPr="007B756C">
        <w:rPr>
          <w:b/>
          <w:bCs/>
        </w:rPr>
        <w:t>Chapter 31</w:t>
      </w:r>
    </w:p>
    <w:p w:rsidR="003654C0" w:rsidRPr="007B756C" w:rsidRDefault="003654C0" w:rsidP="007B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What does Deborah say about people who frame her mother’s story as a story about</w:t>
      </w:r>
      <w:r w:rsidR="007B756C"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racism?</w:t>
      </w:r>
    </w:p>
    <w:p w:rsidR="003654C0" w:rsidRPr="007B756C" w:rsidRDefault="003654C0" w:rsidP="007B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Who is Franklin Salisbury Jr., and why did he contact Deborah?</w:t>
      </w:r>
    </w:p>
    <w:p w:rsidR="003654C0" w:rsidRPr="007B756C" w:rsidRDefault="003654C0" w:rsidP="007B7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20"/>
          <w:szCs w:val="20"/>
        </w:rPr>
      </w:pPr>
      <w:r w:rsidRPr="007B756C">
        <w:rPr>
          <w:rFonts w:ascii="Berkeley-Book" w:hAnsi="Berkeley-Book" w:cs="Berkeley-Book"/>
          <w:color w:val="000000"/>
          <w:sz w:val="20"/>
          <w:szCs w:val="20"/>
        </w:rPr>
        <w:t>How did Skloot finance the research for her book? What did she promise to do for the</w:t>
      </w:r>
      <w:r w:rsidR="007B756C">
        <w:rPr>
          <w:rFonts w:ascii="Berkeley-Book" w:hAnsi="Berkeley-Book" w:cs="Berkeley-Book"/>
          <w:color w:val="000000"/>
          <w:sz w:val="20"/>
          <w:szCs w:val="20"/>
        </w:rPr>
        <w:t xml:space="preserve"> </w:t>
      </w:r>
      <w:r w:rsidRPr="007B756C">
        <w:rPr>
          <w:rFonts w:ascii="Berkeley-Book" w:hAnsi="Berkeley-Book" w:cs="Berkeley-Book"/>
          <w:color w:val="000000"/>
          <w:sz w:val="20"/>
          <w:szCs w:val="20"/>
        </w:rPr>
        <w:t>Lacks family if and when the book was published?</w:t>
      </w:r>
    </w:p>
    <w:p w:rsidR="003654C0" w:rsidRDefault="003654C0"/>
    <w:sectPr w:rsidR="003654C0" w:rsidSect="007B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36"/>
    <w:multiLevelType w:val="hybridMultilevel"/>
    <w:tmpl w:val="DFD2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2E1F"/>
    <w:multiLevelType w:val="hybridMultilevel"/>
    <w:tmpl w:val="EA5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CE7"/>
    <w:multiLevelType w:val="hybridMultilevel"/>
    <w:tmpl w:val="EF12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6D86"/>
    <w:multiLevelType w:val="hybridMultilevel"/>
    <w:tmpl w:val="D1EA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3654C0"/>
    <w:rsid w:val="000A3C07"/>
    <w:rsid w:val="000C4823"/>
    <w:rsid w:val="0015794C"/>
    <w:rsid w:val="003654C0"/>
    <w:rsid w:val="003D5781"/>
    <w:rsid w:val="006505BB"/>
    <w:rsid w:val="007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kimberly.semmler</dc:creator>
  <cp:lastModifiedBy>kristinn.stroly</cp:lastModifiedBy>
  <cp:revision>2</cp:revision>
  <dcterms:created xsi:type="dcterms:W3CDTF">2014-10-13T10:52:00Z</dcterms:created>
  <dcterms:modified xsi:type="dcterms:W3CDTF">2014-10-13T10:52:00Z</dcterms:modified>
</cp:coreProperties>
</file>